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1DDF2" w14:textId="4E0BDF77" w:rsidR="00D022C8" w:rsidRDefault="00D022C8" w:rsidP="002E1799">
      <w:r w:rsidRPr="00AA49CD">
        <w:rPr>
          <w:b/>
        </w:rPr>
        <w:t>Vzorová</w:t>
      </w:r>
      <w:r w:rsidR="00035202">
        <w:rPr>
          <w:b/>
        </w:rPr>
        <w:t xml:space="preserve"> IFRS</w:t>
      </w:r>
      <w:r w:rsidRPr="00AA49CD">
        <w:rPr>
          <w:b/>
        </w:rPr>
        <w:t xml:space="preserve"> účetní závěrk</w:t>
      </w:r>
      <w:r w:rsidR="00035202">
        <w:rPr>
          <w:b/>
        </w:rPr>
        <w:t>a za rok 202</w:t>
      </w:r>
      <w:r w:rsidR="00816510">
        <w:rPr>
          <w:b/>
        </w:rPr>
        <w:t>5</w:t>
      </w:r>
    </w:p>
    <w:p w14:paraId="466C5213" w14:textId="77777777" w:rsidR="00D022C8" w:rsidRPr="00B636BB" w:rsidRDefault="002E0F00" w:rsidP="00B636BB">
      <w:pPr>
        <w:rPr>
          <w:b/>
        </w:rPr>
      </w:pPr>
      <w:r>
        <w:rPr>
          <w:b/>
        </w:rPr>
        <w:br/>
      </w:r>
      <w:r w:rsidR="00D022C8" w:rsidRPr="00B636BB">
        <w:rPr>
          <w:b/>
        </w:rPr>
        <w:t>Konsolidovaná</w:t>
      </w:r>
      <w:r w:rsidR="00AA49CD" w:rsidRPr="00B636BB">
        <w:rPr>
          <w:b/>
        </w:rPr>
        <w:t xml:space="preserve"> vzorová ÚZ</w:t>
      </w:r>
    </w:p>
    <w:p w14:paraId="44956F7B" w14:textId="73E1F8C4" w:rsidR="00910355" w:rsidRDefault="00D022C8" w:rsidP="00C74051">
      <w:pPr>
        <w:spacing w:after="0"/>
      </w:pPr>
      <w:r>
        <w:t>Deloitte:</w:t>
      </w:r>
      <w:r w:rsidR="00B636BB">
        <w:br/>
      </w:r>
      <w:bookmarkStart w:id="0" w:name="_Hlk216356281"/>
      <w:r w:rsidR="00E312D5">
        <w:fldChar w:fldCharType="begin"/>
      </w:r>
      <w:r w:rsidR="00E312D5">
        <w:instrText xml:space="preserve"> HYPERLINK "</w:instrText>
      </w:r>
      <w:r w:rsidR="00E312D5" w:rsidRPr="00E312D5">
        <w:instrText>https://www.iasplus.com/en/publications/global/publication-series/models-and-checklists/2025</w:instrText>
      </w:r>
      <w:r w:rsidR="00E312D5">
        <w:instrText xml:space="preserve">" </w:instrText>
      </w:r>
      <w:r w:rsidR="00E312D5">
        <w:fldChar w:fldCharType="separate"/>
      </w:r>
      <w:r w:rsidR="00E312D5" w:rsidRPr="00A21E48">
        <w:rPr>
          <w:rStyle w:val="Hypertextovodkaz"/>
        </w:rPr>
        <w:t>https://www.iasplus.com/en/publications/global/publication-series/models-and-checklists/2025</w:t>
      </w:r>
      <w:r w:rsidR="00E312D5">
        <w:fldChar w:fldCharType="end"/>
      </w:r>
      <w:bookmarkEnd w:id="0"/>
    </w:p>
    <w:p w14:paraId="33E28D96" w14:textId="77777777" w:rsidR="00133910" w:rsidRDefault="00133910" w:rsidP="00C74051">
      <w:pPr>
        <w:spacing w:after="0"/>
      </w:pPr>
    </w:p>
    <w:p w14:paraId="155E8D69" w14:textId="77777777" w:rsidR="00ED0093" w:rsidRDefault="00D022C8" w:rsidP="00C74051">
      <w:pPr>
        <w:spacing w:after="0"/>
      </w:pPr>
      <w:r>
        <w:t>EY</w:t>
      </w:r>
      <w:r w:rsidR="00B636BB">
        <w:t>:</w:t>
      </w:r>
    </w:p>
    <w:p w14:paraId="751AAF80" w14:textId="1F73B9EF" w:rsidR="00D635B2" w:rsidRDefault="005A5228" w:rsidP="00C74051">
      <w:pPr>
        <w:spacing w:after="0"/>
      </w:pPr>
      <w:hyperlink r:id="rId5" w:history="1">
        <w:r w:rsidR="00E312D5" w:rsidRPr="00A21E48">
          <w:rPr>
            <w:rStyle w:val="Hypertextovodkaz"/>
          </w:rPr>
          <w:t>https://www.ey.com/en_gl/technical/ifrs-technical-resources/good-group-illustrative-financial-statements-december-2025</w:t>
        </w:r>
      </w:hyperlink>
    </w:p>
    <w:p w14:paraId="5A7DE356" w14:textId="77777777" w:rsidR="00E312D5" w:rsidRDefault="00E312D5" w:rsidP="00C74051">
      <w:pPr>
        <w:spacing w:after="0"/>
      </w:pPr>
    </w:p>
    <w:p w14:paraId="1BCBB677" w14:textId="7FC14357" w:rsidR="00910355" w:rsidRDefault="00D022C8" w:rsidP="00C74051">
      <w:pPr>
        <w:spacing w:after="0"/>
      </w:pPr>
      <w:r>
        <w:t>KPMG:</w:t>
      </w:r>
      <w:r w:rsidR="00B636BB">
        <w:br/>
      </w:r>
      <w:hyperlink r:id="rId6" w:history="1">
        <w:r w:rsidR="00E312D5" w:rsidRPr="00A21E48">
          <w:rPr>
            <w:rStyle w:val="Hypertextovodkaz"/>
          </w:rPr>
          <w:t>https://assets.kpmg.com/content/dam/kpmgsites/xx/pdf/ifrg/2025/isg-2025-ifs.pdf</w:t>
        </w:r>
      </w:hyperlink>
    </w:p>
    <w:p w14:paraId="1A5D1498" w14:textId="79E2EAC4" w:rsidR="00CC42A0" w:rsidRDefault="00EF72AD" w:rsidP="00CC42A0">
      <w:pPr>
        <w:spacing w:after="0"/>
        <w:rPr>
          <w:b/>
        </w:rPr>
      </w:pPr>
      <w:r>
        <w:br/>
      </w:r>
      <w:r w:rsidR="00D022C8" w:rsidRPr="00680D42">
        <w:t>PwC:</w:t>
      </w:r>
      <w:r w:rsidR="00B636BB" w:rsidRPr="007E32B4">
        <w:rPr>
          <w:highlight w:val="yellow"/>
        </w:rPr>
        <w:br/>
      </w:r>
      <w:hyperlink r:id="rId7" w:history="1">
        <w:r w:rsidR="00CC42A0" w:rsidRPr="005A5228">
          <w:rPr>
            <w:rStyle w:val="Hypertextovodkaz"/>
          </w:rPr>
          <w:t>https://viewpoint.pwc.com/dt/gx/en/pwc/example_accounts/example_accounts_INT/example_accounts_INT/year_end_illustrativ_INT.html</w:t>
        </w:r>
      </w:hyperlink>
    </w:p>
    <w:p w14:paraId="1267A7F6" w14:textId="77777777" w:rsidR="00CC42A0" w:rsidRDefault="00CC42A0" w:rsidP="00B636BB">
      <w:pPr>
        <w:rPr>
          <w:b/>
        </w:rPr>
      </w:pPr>
    </w:p>
    <w:p w14:paraId="27680F98" w14:textId="48E19D98" w:rsidR="007F1711" w:rsidRPr="00B636BB" w:rsidRDefault="002E0F00" w:rsidP="00B636BB">
      <w:pPr>
        <w:rPr>
          <w:b/>
        </w:rPr>
      </w:pPr>
      <w:r>
        <w:rPr>
          <w:b/>
        </w:rPr>
        <w:br/>
      </w:r>
      <w:r w:rsidR="00680D42">
        <w:rPr>
          <w:b/>
        </w:rPr>
        <w:t>Kontrolní d</w:t>
      </w:r>
      <w:r w:rsidR="007F1711" w:rsidRPr="00B636BB">
        <w:rPr>
          <w:b/>
        </w:rPr>
        <w:t>otazník</w:t>
      </w:r>
      <w:r w:rsidR="00AA49CD" w:rsidRPr="00B636BB">
        <w:rPr>
          <w:b/>
        </w:rPr>
        <w:t xml:space="preserve"> k ÚZ</w:t>
      </w:r>
    </w:p>
    <w:p w14:paraId="5E2AFD81" w14:textId="77777777" w:rsidR="00635825" w:rsidRDefault="007F1711" w:rsidP="006D25BC">
      <w:pPr>
        <w:spacing w:after="0"/>
      </w:pPr>
      <w:r>
        <w:t>Deloitte:</w:t>
      </w:r>
      <w:r w:rsidR="00D60109">
        <w:t xml:space="preserve"> </w:t>
      </w:r>
      <w:bookmarkStart w:id="1" w:name="_Hlk216356312"/>
      <w:r w:rsidR="00173DDC" w:rsidRPr="002E0F00">
        <w:t>nemá veřejně přístupný</w:t>
      </w:r>
      <w:bookmarkEnd w:id="1"/>
    </w:p>
    <w:p w14:paraId="324C330D" w14:textId="77777777" w:rsidR="00D858C9" w:rsidRDefault="00D858C9" w:rsidP="006D25BC">
      <w:pPr>
        <w:spacing w:after="0"/>
      </w:pPr>
    </w:p>
    <w:p w14:paraId="304F56DC" w14:textId="77777777" w:rsidR="00E559A0" w:rsidRDefault="007F1711" w:rsidP="006D25BC">
      <w:pPr>
        <w:spacing w:after="0"/>
        <w:rPr>
          <w:highlight w:val="yellow"/>
        </w:rPr>
      </w:pPr>
      <w:r>
        <w:t>EY:</w:t>
      </w:r>
      <w:r w:rsidR="00A07E37">
        <w:t xml:space="preserve"> </w:t>
      </w:r>
    </w:p>
    <w:p w14:paraId="7158AC1F" w14:textId="10865523" w:rsidR="00A70548" w:rsidRDefault="005A5228" w:rsidP="006D25BC">
      <w:pPr>
        <w:spacing w:after="0"/>
      </w:pPr>
      <w:hyperlink r:id="rId8" w:history="1">
        <w:r w:rsidR="00C24BD7" w:rsidRPr="00A21E48">
          <w:rPr>
            <w:rStyle w:val="Hypertextovodkaz"/>
          </w:rPr>
          <w:t>https://www.ey.com/en_gl/technical/ifrs-technical-resources/international-gaap-disclosure-checklist-for-annual-financial-statements-2025</w:t>
        </w:r>
      </w:hyperlink>
    </w:p>
    <w:p w14:paraId="5DF5366E" w14:textId="77777777" w:rsidR="00C24BD7" w:rsidRDefault="00C24BD7" w:rsidP="006D25BC">
      <w:pPr>
        <w:spacing w:after="0"/>
      </w:pPr>
    </w:p>
    <w:p w14:paraId="71D02668" w14:textId="5EFDC818" w:rsidR="00910355" w:rsidRDefault="007F1711" w:rsidP="006D25BC">
      <w:pPr>
        <w:spacing w:after="0"/>
      </w:pPr>
      <w:r>
        <w:t>KPMG:</w:t>
      </w:r>
      <w:r w:rsidR="00B636BB">
        <w:br/>
      </w:r>
      <w:hyperlink r:id="rId9" w:history="1">
        <w:r w:rsidR="00C24BD7" w:rsidRPr="00A21E48">
          <w:rPr>
            <w:rStyle w:val="Hypertextovodkaz"/>
          </w:rPr>
          <w:t>https://assets.kpmg.com/content/dam/kpmgsites/xx/pdf/ifrg/2025/isg-2025-disclosure-checklist.pdf</w:t>
        </w:r>
      </w:hyperlink>
    </w:p>
    <w:p w14:paraId="595E5B71" w14:textId="77777777" w:rsidR="00A70548" w:rsidRDefault="00A70548" w:rsidP="006D25BC">
      <w:pPr>
        <w:spacing w:after="0"/>
      </w:pPr>
    </w:p>
    <w:p w14:paraId="13E6DB0A" w14:textId="77777777" w:rsidR="00AA49CD" w:rsidRDefault="002E1799" w:rsidP="00272035">
      <w:pPr>
        <w:spacing w:after="0"/>
      </w:pPr>
      <w:r w:rsidRPr="002E0F00">
        <w:t>PwC</w:t>
      </w:r>
      <w:r w:rsidR="00272035" w:rsidRPr="002E0F00">
        <w:t>:</w:t>
      </w:r>
      <w:r w:rsidR="002E0F00">
        <w:t xml:space="preserve"> </w:t>
      </w:r>
    </w:p>
    <w:p w14:paraId="0220C24D" w14:textId="09E74186" w:rsidR="00E561F0" w:rsidRDefault="005A5228" w:rsidP="00272035">
      <w:pPr>
        <w:spacing w:after="0"/>
      </w:pPr>
      <w:hyperlink r:id="rId10" w:history="1">
        <w:r w:rsidR="00C24BD7" w:rsidRPr="00A21E48">
          <w:rPr>
            <w:rStyle w:val="Hypertextovodkaz"/>
          </w:rPr>
          <w:t>https://www.pwc.ch/en/insights/accounting/interim-reporting-disclosure-checklists-2025.html</w:t>
        </w:r>
      </w:hyperlink>
    </w:p>
    <w:p w14:paraId="1CA4592F" w14:textId="2E30DBBF" w:rsidR="00C24BD7" w:rsidRDefault="00C24BD7" w:rsidP="00272035">
      <w:pPr>
        <w:spacing w:after="0"/>
      </w:pPr>
    </w:p>
    <w:p w14:paraId="236AFAAA" w14:textId="77777777" w:rsidR="00C24BD7" w:rsidRDefault="00C24BD7" w:rsidP="00272035">
      <w:pPr>
        <w:spacing w:after="0"/>
      </w:pPr>
    </w:p>
    <w:p w14:paraId="3DCABB92" w14:textId="77777777" w:rsidR="00A27C1A" w:rsidRDefault="00A27C1A" w:rsidP="00A27C1A"/>
    <w:sectPr w:rsidR="00A27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E2EBF"/>
    <w:multiLevelType w:val="hybridMultilevel"/>
    <w:tmpl w:val="1A244F06"/>
    <w:lvl w:ilvl="0" w:tplc="90E8A1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6014E9"/>
    <w:multiLevelType w:val="hybridMultilevel"/>
    <w:tmpl w:val="91D88A06"/>
    <w:lvl w:ilvl="0" w:tplc="F77C00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C8"/>
    <w:rsid w:val="00035202"/>
    <w:rsid w:val="000C4C7F"/>
    <w:rsid w:val="00133910"/>
    <w:rsid w:val="00173DDC"/>
    <w:rsid w:val="00190276"/>
    <w:rsid w:val="00191A93"/>
    <w:rsid w:val="002409A8"/>
    <w:rsid w:val="002718AB"/>
    <w:rsid w:val="00272035"/>
    <w:rsid w:val="002A3E2B"/>
    <w:rsid w:val="002C1261"/>
    <w:rsid w:val="002E0F00"/>
    <w:rsid w:val="002E1799"/>
    <w:rsid w:val="00307C1E"/>
    <w:rsid w:val="0039438C"/>
    <w:rsid w:val="004320DA"/>
    <w:rsid w:val="00485610"/>
    <w:rsid w:val="005A5228"/>
    <w:rsid w:val="005C6F8A"/>
    <w:rsid w:val="00635825"/>
    <w:rsid w:val="00680D42"/>
    <w:rsid w:val="006B4CE4"/>
    <w:rsid w:val="006D25BC"/>
    <w:rsid w:val="00711094"/>
    <w:rsid w:val="00727F0E"/>
    <w:rsid w:val="007E32B4"/>
    <w:rsid w:val="007F1711"/>
    <w:rsid w:val="00816510"/>
    <w:rsid w:val="00903EB9"/>
    <w:rsid w:val="00910355"/>
    <w:rsid w:val="009212EB"/>
    <w:rsid w:val="0092507D"/>
    <w:rsid w:val="009E6985"/>
    <w:rsid w:val="00A07E37"/>
    <w:rsid w:val="00A27C1A"/>
    <w:rsid w:val="00A70548"/>
    <w:rsid w:val="00AA49CD"/>
    <w:rsid w:val="00B62701"/>
    <w:rsid w:val="00B636BB"/>
    <w:rsid w:val="00BC2643"/>
    <w:rsid w:val="00BD499C"/>
    <w:rsid w:val="00C05196"/>
    <w:rsid w:val="00C14C14"/>
    <w:rsid w:val="00C24BD7"/>
    <w:rsid w:val="00C74051"/>
    <w:rsid w:val="00C97C08"/>
    <w:rsid w:val="00CB1361"/>
    <w:rsid w:val="00CC42A0"/>
    <w:rsid w:val="00D022C8"/>
    <w:rsid w:val="00D60109"/>
    <w:rsid w:val="00D635B2"/>
    <w:rsid w:val="00D858C9"/>
    <w:rsid w:val="00E312D5"/>
    <w:rsid w:val="00E559A0"/>
    <w:rsid w:val="00E561F0"/>
    <w:rsid w:val="00EA65AD"/>
    <w:rsid w:val="00ED0093"/>
    <w:rsid w:val="00EF72AD"/>
    <w:rsid w:val="00F7679B"/>
    <w:rsid w:val="00FD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C5428"/>
  <w15:docId w15:val="{B5086731-88FC-4B1A-85EA-DF2EC49EB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22C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022C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2507D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D0093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C05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y.com/en_gl/technical/ifrs-technical-resources/international-gaap-disclosure-checklist-for-annual-financial-statements-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ewpoint.pwc.com/dt/gx/en/pwc/example_accounts/example_accounts_INT/example_accounts_INT/year_end_illustrativ_INT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sets.kpmg.com/content/dam/kpmgsites/xx/pdf/ifrg/2025/isg-2025-ifs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ey.com/en_gl/technical/ifrs-technical-resources/good-group-illustrative-financial-statements-december-2025" TargetMode="External"/><Relationship Id="rId10" Type="http://schemas.openxmlformats.org/officeDocument/2006/relationships/hyperlink" Target="https://www.pwc.ch/en/insights/accounting/interim-reporting-disclosure-checklists-202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sets.kpmg.com/content/dam/kpmgsites/xx/pdf/ifrg/2025/isg-2025-disclosure-checklist.pdf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1</Pages>
  <Words>257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KACR - Martina Krizova Chramecka</dc:creator>
  <cp:lastModifiedBy>KACR - Alena Beranova</cp:lastModifiedBy>
  <cp:revision>4</cp:revision>
  <dcterms:created xsi:type="dcterms:W3CDTF">2025-12-11T09:44:00Z</dcterms:created>
  <dcterms:modified xsi:type="dcterms:W3CDTF">2025-12-12T08:52:00Z</dcterms:modified>
</cp:coreProperties>
</file>